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adjustRightInd w:val="0"/>
        <w:snapToGrid w:val="0"/>
        <w:spacing w:line="600" w:lineRule="atLeast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z w:val="60"/>
          <w:szCs w:val="60"/>
        </w:rPr>
        <w:t>中共中山大学委员会学生工作部</w:t>
      </w:r>
    </w:p>
    <w:p>
      <w:pPr>
        <w:adjustRightInd w:val="0"/>
        <w:snapToGrid w:val="0"/>
        <w:ind w:firstLine="320"/>
        <w:jc w:val="right"/>
        <w:rPr>
          <w:rFonts w:eastAsia="仿宋_GB2312"/>
          <w:sz w:val="32"/>
        </w:rPr>
      </w:pPr>
      <w:r>
        <w:rPr>
          <w:rFonts w:eastAsia="仿宋_GB2312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134620</wp:posOffset>
                </wp:positionV>
                <wp:extent cx="6155055" cy="50800"/>
                <wp:effectExtent l="0" t="19050" r="36195" b="2540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 xmlns:wps="http://schemas.microsoft.com/office/word/2010/wordprocessingShape">
                        <wps:cNvPr id="51" name="Line 49"/>
                        <wps:cNvCnPr/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2" name="Line 50"/>
                        <wps:cNvCnPr/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84.65pt;height:4pt;margin-top:10.6pt;margin-left:-19.6pt;mso-height-relative:page;mso-width-relative:page;position:absolute;z-index:251659264" coordorigin="1238,3498" coordsize="9693,80">
                <o:lock v:ext="edit" aspectratio="f"/>
                <v:line id="Line 49" o:spid="_x0000_s1026" style="position:absolute" from="1238,3498" to="10931,3498" coordsize="21600,21600" stroked="t" strokecolor="red">
                  <v:stroke joinstyle="round"/>
                  <o:lock v:ext="edit" aspectratio="f"/>
                </v:line>
                <v:line id="Line 50" o:spid="_x0000_s1027" style="position:absolute" from="1238,3578" to="10931,3578" coordsize="21600,21600" stroked="t" strokecolor="red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 xml:space="preserve">  </w:t>
      </w:r>
    </w:p>
    <w:p>
      <w:pPr>
        <w:adjustRightInd w:val="0"/>
        <w:snapToGrid w:val="0"/>
        <w:ind w:firstLine="320"/>
        <w:jc w:val="righ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学生〔2021〕245号</w:t>
      </w:r>
    </w:p>
    <w:p>
      <w:pPr>
        <w:adjustRightInd w:val="0"/>
        <w:snapToGrid w:val="0"/>
        <w:ind w:firstLine="320"/>
        <w:jc w:val="right"/>
        <w:rPr>
          <w:rFonts w:ascii="仿宋_GB2312" w:eastAsia="仿宋_GB2312" w:hAnsi="微软雅黑" w:hint="eastAsia"/>
          <w:sz w:val="32"/>
          <w:szCs w:val="32"/>
        </w:rPr>
      </w:pPr>
    </w:p>
    <w:p>
      <w:pPr>
        <w:adjustRightInd w:val="0"/>
        <w:snapToGrid w:val="0"/>
        <w:ind w:firstLine="320"/>
        <w:jc w:val="right"/>
        <w:rPr>
          <w:rFonts w:ascii="方正小标宋简体" w:eastAsia="方正小标宋简体"/>
          <w:spacing w:val="0"/>
          <w:sz w:val="32"/>
          <w:szCs w:val="32"/>
        </w:rPr>
      </w:pPr>
    </w:p>
    <w:p>
      <w:pPr>
        <w:adjustRightInd w:val="0"/>
        <w:snapToGrid w:val="0"/>
        <w:spacing w:line="540" w:lineRule="atLeast"/>
        <w:jc w:val="center"/>
        <w:rPr>
          <w:rFonts w:eastAsia="方正小标宋简体" w:hint="eastAsia"/>
          <w:spacing w:val="0"/>
          <w:sz w:val="44"/>
          <w:szCs w:val="21"/>
        </w:rPr>
      </w:pPr>
      <w:r>
        <w:rPr>
          <w:rFonts w:eastAsia="方正小标宋简体" w:hint="eastAsia"/>
          <w:spacing w:val="0"/>
          <w:sz w:val="44"/>
          <w:szCs w:val="21"/>
        </w:rPr>
        <w:t>党委学生工作部关于评选202</w:t>
      </w:r>
      <w:r>
        <w:rPr>
          <w:rFonts w:eastAsia="方正小标宋简体" w:hint="eastAsia"/>
          <w:spacing w:val="0"/>
          <w:sz w:val="44"/>
          <w:szCs w:val="21"/>
          <w:lang w:val="en-US" w:eastAsia="zh-CN"/>
        </w:rPr>
        <w:t>1</w:t>
      </w:r>
      <w:r>
        <w:rPr>
          <w:rFonts w:eastAsia="方正小标宋简体" w:hint="eastAsia"/>
          <w:spacing w:val="0"/>
          <w:sz w:val="44"/>
          <w:szCs w:val="21"/>
        </w:rPr>
        <w:t>届</w:t>
      </w:r>
    </w:p>
    <w:p>
      <w:pPr>
        <w:adjustRightInd w:val="0"/>
        <w:snapToGrid w:val="0"/>
        <w:spacing w:line="540" w:lineRule="atLeast"/>
        <w:jc w:val="center"/>
        <w:rPr>
          <w:rFonts w:eastAsia="方正小标宋简体"/>
          <w:spacing w:val="0"/>
          <w:sz w:val="44"/>
          <w:szCs w:val="21"/>
        </w:rPr>
      </w:pPr>
      <w:r>
        <w:rPr>
          <w:rFonts w:eastAsia="方正小标宋简体" w:hint="eastAsia"/>
          <w:spacing w:val="0"/>
          <w:sz w:val="44"/>
          <w:szCs w:val="21"/>
        </w:rPr>
        <w:t>优秀毕业生的通知</w:t>
      </w:r>
    </w:p>
    <w:p>
      <w:pPr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NormalWeb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各培养单位：</w:t>
      </w:r>
    </w:p>
    <w:p>
      <w:pPr>
        <w:pStyle w:val="NormalWeb"/>
        <w:ind w:firstLine="640" w:firstLineChars="20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根据《中山大学优秀毕业生评选办法》（中大学生〔2020〕1号），学校决定在202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届普通本科毕业生和202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届研究生毕业生中评选优秀毕业生，现将有关事项通知如下：</w:t>
      </w:r>
    </w:p>
    <w:p>
      <w:pPr>
        <w:pStyle w:val="NormalWeb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    </w:t>
      </w:r>
      <w:r>
        <w:rPr>
          <w:rFonts w:ascii="黑体" w:eastAsia="黑体" w:hAnsi="黑体" w:hint="eastAsia"/>
          <w:sz w:val="32"/>
          <w:szCs w:val="32"/>
        </w:rPr>
        <w:t xml:space="preserve"> 一、评选对象</w:t>
      </w:r>
    </w:p>
    <w:p>
      <w:pPr>
        <w:pStyle w:val="NormalWeb"/>
        <w:rPr>
          <w:rFonts w:ascii="仿宋_GB2312" w:eastAsia="仿宋_GB2312" w:hAnsi="微软雅黑" w:hint="eastAsia"/>
          <w:sz w:val="32"/>
          <w:szCs w:val="32"/>
          <w:highlight w:val="yellow"/>
          <w:lang w:eastAsia="zh-CN"/>
        </w:rPr>
      </w:pPr>
      <w:r>
        <w:rPr>
          <w:rFonts w:ascii="仿宋_GB2312" w:eastAsia="仿宋_GB2312" w:hAnsi="微软雅黑" w:hint="eastAsia"/>
          <w:sz w:val="32"/>
          <w:szCs w:val="32"/>
        </w:rPr>
        <w:t>       中山大学202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届</w:t>
      </w:r>
      <w:r>
        <w:rPr>
          <w:rFonts w:ascii="仿宋_GB2312" w:eastAsia="仿宋_GB2312" w:hAnsi="微软雅黑" w:hint="eastAsia"/>
          <w:sz w:val="32"/>
          <w:szCs w:val="32"/>
          <w:lang w:eastAsia="zh-CN"/>
        </w:rPr>
        <w:t>全日制</w:t>
      </w:r>
      <w:r>
        <w:rPr>
          <w:rFonts w:ascii="仿宋_GB2312" w:eastAsia="仿宋_GB2312" w:hAnsi="微软雅黑" w:hint="eastAsia"/>
          <w:sz w:val="32"/>
          <w:szCs w:val="32"/>
        </w:rPr>
        <w:t>普通本科生、硕士研究生、博士研究生毕业生中符合条件者均可参评。</w:t>
      </w:r>
    </w:p>
    <w:p>
      <w:pPr>
        <w:pStyle w:val="NormalWeb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二、评选条件</w:t>
      </w:r>
    </w:p>
    <w:p>
      <w:pPr>
        <w:pStyle w:val="NormalWeb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坚持立德树人根本任务，以德智体美劳全面发展为标准，落实“德才兼备、领袖气质、家国情怀”人才培养目标，以营造“学在中大，追求卓越”优良学风校风为导向，评选优秀毕业生。具体要求详见《中山大学优秀毕业生评选办法》（中大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微软雅黑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微软雅黑" w:hint="eastAsia"/>
          <w:sz w:val="32"/>
          <w:szCs w:val="32"/>
        </w:rPr>
        <w:t>1号）（附件1）。</w:t>
      </w:r>
    </w:p>
    <w:p>
      <w:pPr>
        <w:pStyle w:val="NormalWeb"/>
        <w:keepNext w:val="0"/>
        <w:keepLines w:val="0"/>
        <w:pageBreakBefore w:val="0"/>
        <w:widowControl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三、名额分配</w:t>
      </w:r>
    </w:p>
    <w:p>
      <w:pPr>
        <w:pStyle w:val="NormalWeb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各培养单位国（境）内学生、港澳台侨学生、国际学生的推荐比例一般不超过今年各类型学生毕业总人数</w:t>
      </w:r>
      <w:r>
        <w:rPr>
          <w:rFonts w:ascii="仿宋_GB2312" w:eastAsia="仿宋_GB2312" w:hAnsi="微软雅黑" w:hint="eastAsia"/>
          <w:sz w:val="32"/>
          <w:szCs w:val="32"/>
          <w:lang w:eastAsia="zh-CN"/>
        </w:rPr>
        <w:t>（含申请延读并于今年毕业的学生）</w:t>
      </w:r>
      <w:r>
        <w:rPr>
          <w:rFonts w:ascii="仿宋_GB2312" w:eastAsia="仿宋_GB2312" w:hAnsi="微软雅黑" w:hint="eastAsia"/>
          <w:sz w:val="32"/>
          <w:szCs w:val="32"/>
        </w:rPr>
        <w:t>的5%，按照以上比例计算，不足一人的按一人推荐。  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评选程序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  <w:highlight w:val="none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通知发布：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下旬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，党委</w:t>
      </w:r>
      <w:r>
        <w:rPr>
          <w:rFonts w:ascii="仿宋_GB2312" w:eastAsia="仿宋_GB2312" w:hAnsi="微软雅黑"/>
          <w:sz w:val="32"/>
          <w:szCs w:val="32"/>
          <w:highlight w:val="none"/>
        </w:rPr>
        <w:t>学生工作部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发布评选通知。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  <w:highlight w:val="none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学生申请：6月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上旬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，符合条件的学生填写《中山大学优秀毕业生申请表》（附件2），报送各培养单位。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b/>
          <w:bCs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培养单位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初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审：</w:t>
      </w:r>
      <w:r>
        <w:rPr>
          <w:rStyle w:val="Hyperlink"/>
          <w:rFonts w:ascii="仿宋_GB2312" w:eastAsia="仿宋_GB2312" w:hAnsi="微软雅黑" w:hint="eastAsia"/>
          <w:sz w:val="32"/>
          <w:szCs w:val="32"/>
          <w:highlight w:val="none"/>
        </w:rPr>
        <w:t>6月10日-6月12日，各培养单位依据《中山大学优秀毕业生评选办法》（中大学生〔2020〕1号）（附件1）及本单位评选细则，落实优秀毕业生申请及审核工作，形成本单位优秀毕业生推荐名单，并公示结果。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</w:rPr>
        <w:t>公示无异议后，在6月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lang w:val="en-US" w:eastAsia="zh-CN"/>
        </w:rPr>
        <w:t>15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</w:rPr>
        <w:t>日前将《中山大学优秀毕业生汇总表》（附件3，包括“中山大学优秀毕业生名额计算表”和“中山大学优秀毕业生汇总表”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lang w:eastAsia="zh-CN"/>
        </w:rPr>
        <w:t>）通过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lang w:val="en-US" w:eastAsia="zh-CN"/>
        </w:rPr>
        <w:t>OA报送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</w:rPr>
        <w:t>至党委</w:t>
      </w:r>
      <w:r>
        <w:rPr>
          <w:rStyle w:val="Hyperlink"/>
          <w:rFonts w:ascii="仿宋_GB2312" w:eastAsia="仿宋_GB2312" w:hAnsi="微软雅黑"/>
          <w:b/>
          <w:bCs/>
          <w:sz w:val="32"/>
          <w:szCs w:val="32"/>
          <w:highlight w:val="none"/>
        </w:rPr>
        <w:t>学生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</w:rPr>
        <w:t>工作部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党委学生工作部复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审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：6月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21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日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-22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日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学校审议并公示结果：6月下旬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default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学校发文公布评选结果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，并结合毕业典礼组织表彰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：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6月26日-27日。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五、相关要求</w:t>
      </w:r>
    </w:p>
    <w:p>
      <w:pPr>
        <w:pStyle w:val="NormalWeb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      评选过程要实事求是、诚实守信，按照公开、公平、公正的原则进行，确保评选质量。凡有营私舞弊、弄虚作假者，一经发现，取消其评奖资格，按学校相关规定进行处理。</w:t>
      </w:r>
    </w:p>
    <w:p>
      <w:pPr>
        <w:pStyle w:val="NormalWeb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监督举报电话：020-8</w:t>
      </w:r>
      <w:r>
        <w:rPr>
          <w:rFonts w:ascii="仿宋_GB2312" w:eastAsia="仿宋_GB2312" w:hAnsi="微软雅黑"/>
          <w:sz w:val="32"/>
          <w:szCs w:val="32"/>
        </w:rPr>
        <w:t>411276</w:t>
      </w:r>
      <w:r>
        <w:rPr>
          <w:rFonts w:ascii="仿宋_GB2312" w:eastAsia="仿宋_GB2312" w:hAnsi="微软雅黑" w:hint="eastAsia"/>
          <w:sz w:val="32"/>
          <w:szCs w:val="32"/>
        </w:rPr>
        <w:t>7</w:t>
      </w:r>
    </w:p>
    <w:p>
      <w:pPr>
        <w:pStyle w:val="NormalWeb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监督举报邮箱：</w:t>
      </w:r>
      <w:r>
        <w:rPr>
          <w:rFonts w:ascii="Times New Roman" w:eastAsia="仿宋_GB2312" w:hAnsi="Times New Roman" w:cs="Times New Roman"/>
          <w:sz w:val="32"/>
          <w:szCs w:val="32"/>
        </w:rPr>
        <w:t>sysuszb@mail.sysu.edu.cn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附件：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1.</w:t>
      </w:r>
      <w:r>
        <w:rPr>
          <w:rFonts w:ascii="仿宋_GB2312" w:eastAsia="仿宋_GB2312" w:hAnsi="微软雅黑" w:hint="eastAsia"/>
          <w:sz w:val="32"/>
          <w:szCs w:val="32"/>
        </w:rPr>
        <w:t>中山大学关于印发《中山大学优秀毕业生评选办法》的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通知（中大学生〔2020〕1号）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2.</w:t>
      </w:r>
      <w:r>
        <w:rPr>
          <w:rFonts w:ascii="仿宋_GB2312" w:eastAsia="仿宋_GB2312" w:hAnsi="微软雅黑"/>
          <w:sz w:val="32"/>
          <w:szCs w:val="32"/>
        </w:rPr>
        <w:t>中山大学优秀毕业生申请表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3.</w:t>
      </w:r>
      <w:r>
        <w:rPr>
          <w:rFonts w:ascii="仿宋_GB2312" w:eastAsia="仿宋_GB2312" w:hAnsi="微软雅黑"/>
          <w:sz w:val="32"/>
          <w:szCs w:val="32"/>
        </w:rPr>
        <w:t>中山大学优秀毕业生汇总表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</w:p>
    <w:p>
      <w:pPr>
        <w:pStyle w:val="rteright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 党委学生工作部</w:t>
      </w:r>
    </w:p>
    <w:p>
      <w:pPr>
        <w:pStyle w:val="rteright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微软雅黑" w:hint="eastAsia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ascii="仿宋_GB2312" w:eastAsia="仿宋_GB2312" w:hAnsi="微软雅黑" w:hint="eastAsia"/>
          <w:sz w:val="32"/>
          <w:szCs w:val="32"/>
        </w:rPr>
        <w:t>日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 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（联系人：张剑，联系电话：020-84112767）</w:t>
      </w:r>
    </w:p>
    <w:sectPr>
      <w:footerReference w:type="even" r:id="rId6"/>
      <w:footerReference w:type="default" r:id="rId7"/>
      <w:pgSz w:w="11906" w:h="16838"/>
      <w:pgMar w:top="2098" w:right="1474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28"/>
        <w:szCs w:val="28"/>
      </w:rPr>
    </w:pPr>
    <w:r>
      <w:rPr>
        <w:rFonts w:hint="eastAsia"/>
        <w:sz w:val="28"/>
        <w:szCs w:val="28"/>
      </w:rPr>
      <w:t>—2—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-85725</wp:posOffset>
              </wp:positionV>
              <wp:extent cx="537210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721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42.3pt;height:19pt;margin-top:-6.75pt;margin-left:0;mso-height-relative:page;mso-position-horizontal:right;mso-position-horizontal-relative:margin;mso-width-relative:page;position:absolute;z-index:251659264" coordsize="21600,21600" filled="f" stroked="f">
              <o:lock v:ext="edit" aspectratio="f"/>
              <v:textbox inset="0,0,0,0">
                <w:txbxContent>
                  <w:p>
                    <w:pPr>
                      <w:pStyle w:val="Footer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731FAC"/>
    <w:multiLevelType w:val="singleLevel"/>
    <w:tmpl w:val="C9731FAC"/>
    <w:lvl w:ilvl="0">
      <w:start w:val="4"/>
      <w:numFmt w:val="chineseCounting"/>
      <w:suff w:val="nothing"/>
      <w:lvlText w:val="%1、"/>
      <w:lvlJc w:val="left"/>
      <w:pPr>
        <w:ind w:left="728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/>
  <w:defaultTabStop w:val="420"/>
  <w:evenAndOddHeaders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31"/>
    <w:rsid w:val="00173BBE"/>
    <w:rsid w:val="003526E2"/>
    <w:rsid w:val="00376C20"/>
    <w:rsid w:val="00456E31"/>
    <w:rsid w:val="00493ACC"/>
    <w:rsid w:val="005531C9"/>
    <w:rsid w:val="005619B8"/>
    <w:rsid w:val="00575021"/>
    <w:rsid w:val="00841CC1"/>
    <w:rsid w:val="008D0B60"/>
    <w:rsid w:val="009F64C4"/>
    <w:rsid w:val="00B57E8D"/>
    <w:rsid w:val="00C379B5"/>
    <w:rsid w:val="00DE002F"/>
    <w:rsid w:val="00EE56C7"/>
    <w:rsid w:val="0D4E73E3"/>
    <w:rsid w:val="0D9E362B"/>
    <w:rsid w:val="12D56B29"/>
    <w:rsid w:val="132C3E30"/>
    <w:rsid w:val="16112FE7"/>
    <w:rsid w:val="19181D6D"/>
    <w:rsid w:val="19FC156E"/>
    <w:rsid w:val="1A4B56C6"/>
    <w:rsid w:val="233E01C0"/>
    <w:rsid w:val="386144C8"/>
    <w:rsid w:val="3A39616D"/>
    <w:rsid w:val="3BEB2E71"/>
    <w:rsid w:val="3CFE6D9C"/>
    <w:rsid w:val="3DD85565"/>
    <w:rsid w:val="419B5ACF"/>
    <w:rsid w:val="47B00864"/>
    <w:rsid w:val="4D910D6C"/>
    <w:rsid w:val="5C2B158E"/>
    <w:rsid w:val="602E473C"/>
    <w:rsid w:val="66030E6E"/>
    <w:rsid w:val="6683396A"/>
    <w:rsid w:val="6D611ABE"/>
    <w:rsid w:val="70272044"/>
    <w:rsid w:val="70455979"/>
    <w:rsid w:val="74FC54E9"/>
    <w:rsid w:val="76A86970"/>
    <w:rsid w:val="77B112C7"/>
    <w:rsid w:val="78380CFA"/>
    <w:rsid w:val="7ED760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00"/>
      <w:u w:val="non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rteright">
    <w:name w:val="rteright"/>
    <w:basedOn w:val="Normal"/>
    <w:qFormat/>
    <w:pPr>
      <w:widowControl/>
      <w:jc w:val="righ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A12A7-0989-41BC-A1D1-7E2E69CEE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ijh</dc:creator>
  <cp:lastModifiedBy>张剑</cp:lastModifiedBy>
  <cp:revision>2</cp:revision>
  <cp:lastPrinted>2020-06-02T01:44:00Z</cp:lastPrinted>
  <dcterms:created xsi:type="dcterms:W3CDTF">2020-06-02T06:56:00Z</dcterms:created>
  <dcterms:modified xsi:type="dcterms:W3CDTF">2021-05-27T00:52:06Z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B986D3FA8E5340FCB1023FA6F8538A1B</vt:lpwstr>
  </property>
  <property fmtid="{D5CDD505-2E9C-101B-9397-08002B2CF9AE}" pid="3" name="KSOProductBuildVer">
    <vt:lpwstr>2052-11.1.0.10495</vt:lpwstr>
  </property>
</Properties>
</file>